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FA79D" w14:textId="5D8DA7F8"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w:t>
      </w:r>
      <w:r w:rsidR="00D85F6B">
        <w:rPr>
          <w:rFonts w:ascii="Arial" w:hAnsi="Arial" w:cs="Arial"/>
          <w:sz w:val="24"/>
          <w:szCs w:val="28"/>
          <w:lang w:val="en-CA"/>
        </w:rPr>
        <w:t>7</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730B21">
        <w:rPr>
          <w:rFonts w:ascii="Arial" w:hAnsi="Arial" w:cs="Arial"/>
          <w:sz w:val="24"/>
          <w:szCs w:val="28"/>
          <w:lang w:val="en-CA"/>
        </w:rPr>
        <w:t>7394</w:t>
      </w:r>
    </w:p>
    <w:p w14:paraId="280E2474" w14:textId="51A531D1" w:rsidR="00D80957" w:rsidRPr="00457F73" w:rsidRDefault="00D85F6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Busan</w:t>
      </w:r>
      <w:r w:rsidR="00B14854">
        <w:rPr>
          <w:rFonts w:ascii="Arial" w:hAnsi="Arial" w:cs="Arial"/>
          <w:sz w:val="24"/>
          <w:szCs w:val="28"/>
          <w:lang w:val="en-CA"/>
        </w:rPr>
        <w:t xml:space="preserve">, </w:t>
      </w:r>
      <w:r>
        <w:rPr>
          <w:rFonts w:ascii="Arial" w:hAnsi="Arial" w:cs="Arial"/>
          <w:sz w:val="24"/>
          <w:szCs w:val="28"/>
          <w:lang w:val="en-CA"/>
        </w:rPr>
        <w:t>Korea</w:t>
      </w:r>
      <w:r w:rsidR="00FA5AC6">
        <w:rPr>
          <w:rFonts w:ascii="Arial" w:hAnsi="Arial" w:cs="Arial"/>
          <w:sz w:val="24"/>
          <w:szCs w:val="28"/>
          <w:lang w:val="en-CA"/>
        </w:rPr>
        <w:t>,</w:t>
      </w:r>
      <w:r w:rsidR="00A2225E">
        <w:rPr>
          <w:rFonts w:ascii="Arial" w:hAnsi="Arial" w:cs="Arial"/>
          <w:sz w:val="24"/>
          <w:szCs w:val="28"/>
          <w:lang w:val="en-CA"/>
        </w:rPr>
        <w:t xml:space="preserve"> </w:t>
      </w:r>
      <w:r>
        <w:rPr>
          <w:rFonts w:ascii="Arial" w:hAnsi="Arial" w:cs="Arial"/>
          <w:sz w:val="24"/>
          <w:szCs w:val="28"/>
          <w:lang w:val="en-CA"/>
        </w:rPr>
        <w:t>May 21 – 25, 2018</w:t>
      </w:r>
    </w:p>
    <w:p w14:paraId="419937A1" w14:textId="03D51321"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8562D7">
        <w:rPr>
          <w:rFonts w:ascii="Arial" w:hAnsi="Arial" w:cs="Arial"/>
          <w:sz w:val="22"/>
          <w:szCs w:val="22"/>
          <w:lang w:val="en-US"/>
        </w:rPr>
        <w:t>7</w:t>
      </w:r>
      <w:r w:rsidR="00FA5AC6">
        <w:rPr>
          <w:rFonts w:ascii="Arial" w:hAnsi="Arial" w:cs="Arial"/>
          <w:sz w:val="22"/>
          <w:szCs w:val="22"/>
          <w:lang w:val="en-US"/>
        </w:rPr>
        <w:t>.</w:t>
      </w:r>
      <w:r w:rsidR="008562D7">
        <w:rPr>
          <w:rFonts w:ascii="Arial" w:hAnsi="Arial" w:cs="Arial"/>
          <w:sz w:val="22"/>
          <w:szCs w:val="22"/>
          <w:lang w:val="en-US"/>
        </w:rPr>
        <w:t>10</w:t>
      </w:r>
      <w:r w:rsidR="00FA5AC6">
        <w:rPr>
          <w:rFonts w:ascii="Arial" w:hAnsi="Arial" w:cs="Arial"/>
          <w:sz w:val="22"/>
          <w:szCs w:val="22"/>
          <w:lang w:val="en-US"/>
        </w:rPr>
        <w:t>.</w:t>
      </w:r>
      <w:r w:rsidR="008562D7">
        <w:rPr>
          <w:rFonts w:ascii="Arial" w:hAnsi="Arial" w:cs="Arial"/>
          <w:sz w:val="22"/>
          <w:szCs w:val="22"/>
          <w:lang w:val="en-US"/>
        </w:rPr>
        <w:t>4</w:t>
      </w:r>
      <w:r w:rsidR="00FA5AC6">
        <w:rPr>
          <w:rFonts w:ascii="Arial" w:hAnsi="Arial" w:cs="Arial"/>
          <w:sz w:val="22"/>
          <w:szCs w:val="22"/>
          <w:lang w:val="en-US"/>
        </w:rPr>
        <w:t>.</w:t>
      </w:r>
      <w:r w:rsidR="008562D7">
        <w:rPr>
          <w:rFonts w:ascii="Arial" w:hAnsi="Arial" w:cs="Arial"/>
          <w:sz w:val="22"/>
          <w:szCs w:val="22"/>
          <w:lang w:val="en-US"/>
        </w:rPr>
        <w:t>3.1</w:t>
      </w:r>
    </w:p>
    <w:p w14:paraId="2DF7EBE3"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1B21397C" w14:textId="1D3DFB45"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372AF">
        <w:rPr>
          <w:rFonts w:ascii="Arial" w:hAnsi="Arial" w:cs="Arial"/>
          <w:sz w:val="22"/>
          <w:szCs w:val="22"/>
          <w:lang w:val="en-CA"/>
        </w:rPr>
        <w:t xml:space="preserve">On </w:t>
      </w:r>
      <w:r w:rsidR="009F0D1A">
        <w:rPr>
          <w:rFonts w:ascii="Arial" w:hAnsi="Arial" w:cs="Arial"/>
          <w:sz w:val="22"/>
          <w:szCs w:val="22"/>
          <w:lang w:val="en-CA"/>
        </w:rPr>
        <w:t xml:space="preserve">remaining requirements for inter-RAT </w:t>
      </w:r>
      <w:r w:rsidR="00722575">
        <w:rPr>
          <w:rFonts w:ascii="Arial" w:hAnsi="Arial" w:cs="Arial"/>
          <w:sz w:val="22"/>
          <w:szCs w:val="22"/>
          <w:lang w:val="en-CA"/>
        </w:rPr>
        <w:t>S</w:t>
      </w:r>
      <w:r w:rsidR="00FA5AC6">
        <w:rPr>
          <w:rFonts w:ascii="Arial" w:hAnsi="Arial" w:cs="Arial"/>
          <w:sz w:val="22"/>
          <w:szCs w:val="22"/>
          <w:lang w:val="en-CA"/>
        </w:rPr>
        <w:t>FTD</w:t>
      </w:r>
      <w:r w:rsidR="009F0D1A">
        <w:rPr>
          <w:rFonts w:ascii="Arial" w:hAnsi="Arial" w:cs="Arial"/>
          <w:sz w:val="22"/>
          <w:szCs w:val="22"/>
          <w:lang w:val="en-CA"/>
        </w:rPr>
        <w:t xml:space="preserve"> measurement</w:t>
      </w:r>
    </w:p>
    <w:p w14:paraId="64A7119A" w14:textId="619BA544"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9D391B">
        <w:rPr>
          <w:rFonts w:ascii="Arial" w:hAnsi="Arial" w:cs="Arial"/>
          <w:sz w:val="22"/>
          <w:szCs w:val="22"/>
          <w:lang w:val="en-CA"/>
        </w:rPr>
        <w:t>Discussion</w:t>
      </w:r>
    </w:p>
    <w:p w14:paraId="785B2CB0" w14:textId="2B57E263"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3B085B73" w14:textId="77777777" w:rsidR="009F0D1A" w:rsidRDefault="009F0D1A" w:rsidP="009F0D1A">
      <w:pPr>
        <w:rPr>
          <w:sz w:val="22"/>
          <w:szCs w:val="22"/>
          <w:lang w:val="en-CA"/>
        </w:rPr>
      </w:pPr>
      <w:r>
        <w:rPr>
          <w:sz w:val="22"/>
          <w:szCs w:val="22"/>
          <w:lang w:val="en-CA"/>
        </w:rPr>
        <w:t xml:space="preserve">At RAN4#86bis a CR </w:t>
      </w:r>
      <w:r>
        <w:rPr>
          <w:sz w:val="22"/>
          <w:szCs w:val="22"/>
          <w:lang w:val="en-CA"/>
        </w:rPr>
        <w:fldChar w:fldCharType="begin"/>
      </w:r>
      <w:r>
        <w:rPr>
          <w:sz w:val="22"/>
          <w:szCs w:val="22"/>
          <w:lang w:val="en-CA"/>
        </w:rPr>
        <w:instrText xml:space="preserve"> REF _Ref513761489 \r \h </w:instrText>
      </w:r>
      <w:r>
        <w:rPr>
          <w:sz w:val="22"/>
          <w:szCs w:val="22"/>
          <w:lang w:val="en-CA"/>
        </w:rPr>
      </w:r>
      <w:r>
        <w:rPr>
          <w:sz w:val="22"/>
          <w:szCs w:val="22"/>
          <w:lang w:val="en-CA"/>
        </w:rPr>
        <w:fldChar w:fldCharType="separate"/>
      </w:r>
      <w:r>
        <w:rPr>
          <w:sz w:val="22"/>
          <w:szCs w:val="22"/>
          <w:lang w:val="en-CA"/>
        </w:rPr>
        <w:t>[1]</w:t>
      </w:r>
      <w:r>
        <w:rPr>
          <w:sz w:val="22"/>
          <w:szCs w:val="22"/>
          <w:lang w:val="en-CA"/>
        </w:rPr>
        <w:fldChar w:fldCharType="end"/>
      </w:r>
      <w:r>
        <w:rPr>
          <w:sz w:val="22"/>
          <w:szCs w:val="22"/>
          <w:lang w:val="en-CA"/>
        </w:rPr>
        <w:t xml:space="preserve"> that introduces core requirements for inter-RAT SFTD measurements was agreed. Due to that discussions had not settled regarding NR inter-frequency cell detection performance, and beam sweeping, a number of requirements were left to be defined once those discussions have settled.</w:t>
      </w:r>
    </w:p>
    <w:p w14:paraId="03CC91E5" w14:textId="77777777" w:rsidR="009F0D1A" w:rsidRDefault="009F0D1A" w:rsidP="009F0D1A">
      <w:pPr>
        <w:numPr>
          <w:ilvl w:val="0"/>
          <w:numId w:val="46"/>
        </w:numPr>
        <w:spacing w:after="0"/>
      </w:pPr>
      <w:r>
        <w:t>For SFTD measurements without measurement gaps</w:t>
      </w:r>
    </w:p>
    <w:p w14:paraId="5A05A7C6" w14:textId="13671F67" w:rsidR="009F0D1A" w:rsidRDefault="009F0D1A" w:rsidP="009F0D1A">
      <w:pPr>
        <w:numPr>
          <w:ilvl w:val="1"/>
          <w:numId w:val="46"/>
        </w:numPr>
        <w:spacing w:after="0"/>
      </w:pPr>
      <w:r>
        <w:t>For NR carrier in FR1: T</w:t>
      </w:r>
      <w:r w:rsidRPr="0022408F">
        <w:rPr>
          <w:vertAlign w:val="subscript"/>
        </w:rPr>
        <w:t xml:space="preserve">measure_SFTD1 </w:t>
      </w:r>
      <w:r>
        <w:t>= [14] SMTC periods</w:t>
      </w:r>
    </w:p>
    <w:p w14:paraId="26024FDE" w14:textId="77777777" w:rsidR="009F0D1A" w:rsidRDefault="009F0D1A" w:rsidP="009F0D1A">
      <w:pPr>
        <w:numPr>
          <w:ilvl w:val="1"/>
          <w:numId w:val="46"/>
        </w:numPr>
        <w:spacing w:after="0"/>
      </w:pPr>
      <w:r>
        <w:t>For NR carrier in FR2: T</w:t>
      </w:r>
      <w:r w:rsidRPr="0022408F">
        <w:rPr>
          <w:vertAlign w:val="subscript"/>
        </w:rPr>
        <w:t xml:space="preserve">measure_SFTD1 </w:t>
      </w:r>
      <w:r>
        <w:t>= TBD SMTC periods</w:t>
      </w:r>
    </w:p>
    <w:p w14:paraId="41BEB191" w14:textId="77777777" w:rsidR="009F0D1A" w:rsidRDefault="009F0D1A" w:rsidP="009F0D1A">
      <w:pPr>
        <w:numPr>
          <w:ilvl w:val="0"/>
          <w:numId w:val="46"/>
        </w:numPr>
        <w:spacing w:after="0"/>
      </w:pPr>
      <w:r>
        <w:t>For SFTD measurements in measurement gaps</w:t>
      </w:r>
    </w:p>
    <w:p w14:paraId="4BAEF12D" w14:textId="77777777" w:rsidR="009F0D1A" w:rsidRDefault="009F0D1A" w:rsidP="009F0D1A">
      <w:pPr>
        <w:numPr>
          <w:ilvl w:val="1"/>
          <w:numId w:val="46"/>
        </w:numPr>
        <w:spacing w:after="0"/>
      </w:pPr>
      <w:r>
        <w:t>For NR carrier in FR1: T</w:t>
      </w:r>
      <w:r w:rsidRPr="0022408F">
        <w:rPr>
          <w:vertAlign w:val="subscript"/>
        </w:rPr>
        <w:t xml:space="preserve">measure_SFTD1 </w:t>
      </w:r>
      <w:r>
        <w:t>= TBD</w:t>
      </w:r>
    </w:p>
    <w:p w14:paraId="11671B99" w14:textId="77777777" w:rsidR="009F0D1A" w:rsidRDefault="009F0D1A" w:rsidP="009F0D1A">
      <w:pPr>
        <w:numPr>
          <w:ilvl w:val="1"/>
          <w:numId w:val="46"/>
        </w:numPr>
      </w:pPr>
      <w:r>
        <w:t>For NR carrier in FR2: T</w:t>
      </w:r>
      <w:r w:rsidRPr="0022408F">
        <w:rPr>
          <w:vertAlign w:val="subscript"/>
        </w:rPr>
        <w:t xml:space="preserve">measure_SFTD1 </w:t>
      </w:r>
      <w:r>
        <w:t>= TBD</w:t>
      </w:r>
    </w:p>
    <w:p w14:paraId="6594CB00" w14:textId="591DB1B6" w:rsidR="009F0D1A" w:rsidRPr="009F0D1A" w:rsidRDefault="009F0D1A" w:rsidP="009F0D1A">
      <w:pPr>
        <w:rPr>
          <w:sz w:val="22"/>
          <w:szCs w:val="22"/>
          <w:lang w:val="en-CA"/>
        </w:rPr>
      </w:pPr>
      <w:r>
        <w:rPr>
          <w:sz w:val="22"/>
          <w:szCs w:val="22"/>
          <w:lang w:val="en-CA"/>
        </w:rPr>
        <w:t>In offline discussions regarding the CR</w:t>
      </w:r>
      <w:r w:rsidR="000E5F40">
        <w:rPr>
          <w:sz w:val="22"/>
          <w:szCs w:val="22"/>
          <w:lang w:val="en-CA"/>
        </w:rPr>
        <w:t xml:space="preserve"> </w:t>
      </w:r>
      <w:r w:rsidR="000E5F40">
        <w:rPr>
          <w:sz w:val="22"/>
          <w:szCs w:val="22"/>
          <w:lang w:val="en-CA"/>
        </w:rPr>
        <w:fldChar w:fldCharType="begin"/>
      </w:r>
      <w:r w:rsidR="000E5F40">
        <w:rPr>
          <w:sz w:val="22"/>
          <w:szCs w:val="22"/>
          <w:lang w:val="en-CA"/>
        </w:rPr>
        <w:instrText xml:space="preserve"> REF _Ref513761489 \r \h </w:instrText>
      </w:r>
      <w:r w:rsidR="000E5F40">
        <w:rPr>
          <w:sz w:val="22"/>
          <w:szCs w:val="22"/>
          <w:lang w:val="en-CA"/>
        </w:rPr>
      </w:r>
      <w:r w:rsidR="000E5F40">
        <w:rPr>
          <w:sz w:val="22"/>
          <w:szCs w:val="22"/>
          <w:lang w:val="en-CA"/>
        </w:rPr>
        <w:fldChar w:fldCharType="separate"/>
      </w:r>
      <w:r w:rsidR="000E5F40">
        <w:rPr>
          <w:sz w:val="22"/>
          <w:szCs w:val="22"/>
          <w:lang w:val="en-CA"/>
        </w:rPr>
        <w:t>[1]</w:t>
      </w:r>
      <w:r w:rsidR="000E5F40">
        <w:rPr>
          <w:sz w:val="22"/>
          <w:szCs w:val="22"/>
          <w:lang w:val="en-CA"/>
        </w:rPr>
        <w:fldChar w:fldCharType="end"/>
      </w:r>
      <w:r w:rsidR="000E5F40">
        <w:rPr>
          <w:sz w:val="22"/>
          <w:szCs w:val="22"/>
          <w:lang w:val="en-CA"/>
        </w:rPr>
        <w:t xml:space="preserve">, </w:t>
      </w:r>
      <w:r>
        <w:rPr>
          <w:sz w:val="22"/>
          <w:szCs w:val="22"/>
          <w:lang w:val="en-CA"/>
        </w:rPr>
        <w:t>companies</w:t>
      </w:r>
      <w:r w:rsidR="000E5F40">
        <w:rPr>
          <w:sz w:val="22"/>
          <w:szCs w:val="22"/>
          <w:lang w:val="en-CA"/>
        </w:rPr>
        <w:t xml:space="preserve"> also discussed how those remaining requirements are to be handled. In this contribution we are </w:t>
      </w:r>
      <w:r w:rsidR="00AC1415">
        <w:rPr>
          <w:sz w:val="22"/>
          <w:szCs w:val="22"/>
          <w:lang w:val="en-CA"/>
        </w:rPr>
        <w:t xml:space="preserve">briefly </w:t>
      </w:r>
      <w:r w:rsidR="000E5F40">
        <w:rPr>
          <w:sz w:val="22"/>
          <w:szCs w:val="22"/>
          <w:lang w:val="en-CA"/>
        </w:rPr>
        <w:t>summarizing</w:t>
      </w:r>
      <w:r w:rsidR="00123CDB">
        <w:rPr>
          <w:sz w:val="22"/>
          <w:szCs w:val="22"/>
          <w:lang w:val="en-CA"/>
        </w:rPr>
        <w:t xml:space="preserve"> th</w:t>
      </w:r>
      <w:r w:rsidR="00AC1415">
        <w:rPr>
          <w:sz w:val="22"/>
          <w:szCs w:val="22"/>
          <w:lang w:val="en-CA"/>
        </w:rPr>
        <w:t>e discussion</w:t>
      </w:r>
      <w:r w:rsidR="00E872F2">
        <w:rPr>
          <w:sz w:val="22"/>
          <w:szCs w:val="22"/>
          <w:lang w:val="en-CA"/>
        </w:rPr>
        <w:t>s from RAN4#86bis, to provide a starting point for further discussions at RAN4#87.</w:t>
      </w:r>
    </w:p>
    <w:p w14:paraId="54CC0A9B" w14:textId="77777777" w:rsidR="0089497E" w:rsidRDefault="00FF6031" w:rsidP="0089497E">
      <w:pPr>
        <w:pStyle w:val="Heading1"/>
        <w:ind w:left="431" w:hanging="431"/>
        <w:rPr>
          <w:szCs w:val="36"/>
          <w:lang w:val="en-CA"/>
        </w:rPr>
      </w:pPr>
      <w:r>
        <w:rPr>
          <w:szCs w:val="36"/>
          <w:lang w:val="en-CA"/>
        </w:rPr>
        <w:t>Discussion</w:t>
      </w:r>
    </w:p>
    <w:p w14:paraId="02B20942" w14:textId="6E88FB0C" w:rsidR="00525C5C" w:rsidRDefault="00123CDB" w:rsidP="00E803AD">
      <w:pPr>
        <w:rPr>
          <w:i/>
          <w:sz w:val="22"/>
          <w:szCs w:val="22"/>
          <w:lang w:val="en-CA"/>
        </w:rPr>
      </w:pPr>
      <w:r w:rsidRPr="00123CDB">
        <w:rPr>
          <w:i/>
          <w:sz w:val="22"/>
          <w:szCs w:val="22"/>
          <w:lang w:val="en-CA"/>
        </w:rPr>
        <w:t>SFTD measurements without gaps and NR carrier belonging to FR2</w:t>
      </w:r>
    </w:p>
    <w:p w14:paraId="312AE268" w14:textId="547ED952" w:rsidR="007B36F6" w:rsidRDefault="007B36F6" w:rsidP="007B36F6">
      <w:pPr>
        <w:pStyle w:val="ListParagraph"/>
        <w:numPr>
          <w:ilvl w:val="0"/>
          <w:numId w:val="48"/>
        </w:numPr>
        <w:spacing w:before="240"/>
        <w:rPr>
          <w:sz w:val="22"/>
          <w:szCs w:val="22"/>
          <w:lang w:val="en-CA"/>
        </w:rPr>
      </w:pPr>
      <w:r>
        <w:rPr>
          <w:sz w:val="22"/>
          <w:szCs w:val="22"/>
          <w:lang w:val="en-CA"/>
        </w:rPr>
        <w:t>The requirement can be based on corresponding requirement</w:t>
      </w:r>
      <w:r w:rsidR="006D4001">
        <w:rPr>
          <w:sz w:val="22"/>
          <w:szCs w:val="22"/>
          <w:lang w:val="en-CA"/>
        </w:rPr>
        <w:t xml:space="preserve"> for FR1, with cell detection time and MIB reading scaled by beam sweeping factors.</w:t>
      </w:r>
    </w:p>
    <w:p w14:paraId="27B7700D" w14:textId="77777777" w:rsidR="006D4001" w:rsidRDefault="006D4001" w:rsidP="006D4001">
      <w:pPr>
        <w:pStyle w:val="ListParagraph"/>
        <w:spacing w:before="240"/>
        <w:rPr>
          <w:sz w:val="22"/>
          <w:szCs w:val="22"/>
          <w:lang w:val="en-CA"/>
        </w:rPr>
      </w:pPr>
    </w:p>
    <w:p w14:paraId="46B09208" w14:textId="4DE65BA9" w:rsidR="007B36F6" w:rsidRPr="0088305B" w:rsidRDefault="005038EA" w:rsidP="0088305B">
      <w:pPr>
        <w:pStyle w:val="ListParagraph"/>
        <w:numPr>
          <w:ilvl w:val="0"/>
          <w:numId w:val="48"/>
        </w:numPr>
        <w:spacing w:before="240"/>
        <w:rPr>
          <w:sz w:val="22"/>
          <w:szCs w:val="22"/>
          <w:lang w:val="en-CA"/>
        </w:rPr>
      </w:pPr>
      <w:r>
        <w:rPr>
          <w:sz w:val="22"/>
          <w:szCs w:val="22"/>
          <w:lang w:val="en-CA"/>
        </w:rPr>
        <w:t xml:space="preserve">For the MIB reading, there are different views on </w:t>
      </w:r>
      <w:r w:rsidR="0088305B">
        <w:rPr>
          <w:sz w:val="22"/>
          <w:szCs w:val="22"/>
          <w:lang w:val="en-CA"/>
        </w:rPr>
        <w:t>to what extent the</w:t>
      </w:r>
      <w:r>
        <w:rPr>
          <w:sz w:val="22"/>
          <w:szCs w:val="22"/>
          <w:lang w:val="en-CA"/>
        </w:rPr>
        <w:t xml:space="preserve"> beam sweeping factor needs to be taken into account</w:t>
      </w:r>
      <w:r w:rsidR="0088305B">
        <w:rPr>
          <w:sz w:val="22"/>
          <w:szCs w:val="22"/>
          <w:lang w:val="en-CA"/>
        </w:rPr>
        <w:t xml:space="preserve">, however, </w:t>
      </w:r>
      <w:r w:rsidR="00AC1415">
        <w:rPr>
          <w:sz w:val="22"/>
          <w:szCs w:val="22"/>
          <w:lang w:val="en-CA"/>
        </w:rPr>
        <w:t xml:space="preserve">as </w:t>
      </w:r>
      <w:r w:rsidR="0088305B">
        <w:rPr>
          <w:sz w:val="22"/>
          <w:szCs w:val="22"/>
          <w:lang w:val="en-CA"/>
        </w:rPr>
        <w:t>the time between cell detection, ranking of detected cells, and the MIB reading may be significant, there is no strong view against applying the same beam sweeping factor as for the cell detection.</w:t>
      </w:r>
    </w:p>
    <w:p w14:paraId="46B9BA6A" w14:textId="5A0665AD" w:rsidR="00123CDB" w:rsidRDefault="00123CDB" w:rsidP="00E803AD">
      <w:pPr>
        <w:rPr>
          <w:i/>
          <w:sz w:val="22"/>
          <w:szCs w:val="22"/>
          <w:lang w:val="en-CA"/>
        </w:rPr>
      </w:pPr>
      <w:r>
        <w:rPr>
          <w:i/>
          <w:sz w:val="22"/>
          <w:szCs w:val="22"/>
          <w:lang w:val="en-CA"/>
        </w:rPr>
        <w:t>SFTD measurements in measurement gaps and NR carrier belonging to FR1</w:t>
      </w:r>
    </w:p>
    <w:p w14:paraId="4BF43C6C" w14:textId="2DFE5E9C" w:rsidR="004B3FB7" w:rsidRDefault="00123CDB" w:rsidP="004B3FB7">
      <w:pPr>
        <w:pStyle w:val="ListParagraph"/>
        <w:numPr>
          <w:ilvl w:val="0"/>
          <w:numId w:val="47"/>
        </w:numPr>
        <w:spacing w:before="240"/>
        <w:rPr>
          <w:sz w:val="22"/>
          <w:szCs w:val="22"/>
          <w:lang w:val="en-CA"/>
        </w:rPr>
      </w:pPr>
      <w:r>
        <w:rPr>
          <w:sz w:val="22"/>
          <w:szCs w:val="22"/>
          <w:lang w:val="en-CA"/>
        </w:rPr>
        <w:t xml:space="preserve">The requirement can be based on </w:t>
      </w:r>
      <w:r w:rsidR="004B3FB7">
        <w:rPr>
          <w:sz w:val="22"/>
          <w:szCs w:val="22"/>
          <w:lang w:val="en-CA"/>
        </w:rPr>
        <w:t xml:space="preserve">the one for </w:t>
      </w:r>
      <w:r>
        <w:rPr>
          <w:sz w:val="22"/>
          <w:szCs w:val="22"/>
          <w:lang w:val="en-CA"/>
        </w:rPr>
        <w:t xml:space="preserve">inter-frequency NR </w:t>
      </w:r>
      <w:r w:rsidR="004B3FB7">
        <w:rPr>
          <w:sz w:val="22"/>
          <w:szCs w:val="22"/>
          <w:lang w:val="en-CA"/>
        </w:rPr>
        <w:t>cell detection</w:t>
      </w:r>
      <w:r w:rsidR="007B36F6">
        <w:rPr>
          <w:sz w:val="22"/>
          <w:szCs w:val="22"/>
          <w:lang w:val="en-CA"/>
        </w:rPr>
        <w:t xml:space="preserve"> in FR1 in combination with MIB reading</w:t>
      </w:r>
      <w:r w:rsidR="004B3FB7">
        <w:rPr>
          <w:sz w:val="22"/>
          <w:szCs w:val="22"/>
          <w:lang w:val="en-CA"/>
        </w:rPr>
        <w:t>, however, it needs to be investigated whether an additional margin shall be added for AGC</w:t>
      </w:r>
      <w:r w:rsidR="00AC1415">
        <w:rPr>
          <w:sz w:val="22"/>
          <w:szCs w:val="22"/>
          <w:lang w:val="en-CA"/>
        </w:rPr>
        <w:t xml:space="preserve"> since inter-RAT SFTD measurements are of more transient nature than periodic measurements.</w:t>
      </w:r>
    </w:p>
    <w:p w14:paraId="7B90EDE7" w14:textId="77777777" w:rsidR="004B3FB7" w:rsidRPr="004B3FB7" w:rsidRDefault="004B3FB7" w:rsidP="004B3FB7">
      <w:pPr>
        <w:pStyle w:val="ListParagraph"/>
        <w:spacing w:before="240"/>
        <w:rPr>
          <w:sz w:val="22"/>
          <w:szCs w:val="22"/>
          <w:lang w:val="en-CA"/>
        </w:rPr>
      </w:pPr>
    </w:p>
    <w:p w14:paraId="42778121" w14:textId="51060A6B" w:rsidR="00123CDB" w:rsidRPr="00123CDB" w:rsidRDefault="00123CDB" w:rsidP="004B3FB7">
      <w:pPr>
        <w:pStyle w:val="ListParagraph"/>
        <w:numPr>
          <w:ilvl w:val="0"/>
          <w:numId w:val="47"/>
        </w:numPr>
        <w:spacing w:before="240"/>
        <w:rPr>
          <w:sz w:val="22"/>
          <w:szCs w:val="22"/>
          <w:lang w:val="en-CA"/>
        </w:rPr>
      </w:pPr>
      <w:r>
        <w:rPr>
          <w:sz w:val="22"/>
          <w:szCs w:val="22"/>
          <w:lang w:val="en-CA"/>
        </w:rPr>
        <w:t xml:space="preserve">Since there may be several measurement objects using the gap pattern, the requirement shall be scaled with a factor </w:t>
      </w:r>
      <w:r>
        <w:rPr>
          <w:lang w:eastAsia="zh-CN"/>
        </w:rPr>
        <w:t>N</w:t>
      </w:r>
      <w:r>
        <w:rPr>
          <w:vertAlign w:val="subscript"/>
          <w:lang w:eastAsia="zh-CN"/>
        </w:rPr>
        <w:t>freq</w:t>
      </w:r>
      <w:r>
        <w:rPr>
          <w:lang w:eastAsia="zh-CN"/>
        </w:rPr>
        <w:t>.</w:t>
      </w:r>
    </w:p>
    <w:p w14:paraId="209CF5A2" w14:textId="3D51645A" w:rsidR="00123CDB" w:rsidRDefault="00123CDB" w:rsidP="00E803AD">
      <w:pPr>
        <w:rPr>
          <w:i/>
          <w:sz w:val="22"/>
          <w:szCs w:val="22"/>
          <w:lang w:val="en-CA"/>
        </w:rPr>
      </w:pPr>
      <w:r>
        <w:rPr>
          <w:i/>
          <w:sz w:val="22"/>
          <w:szCs w:val="22"/>
          <w:lang w:val="en-CA"/>
        </w:rPr>
        <w:t>SFTD measurements in measurement gaps and NR carrier belonging to FR2</w:t>
      </w:r>
    </w:p>
    <w:p w14:paraId="5C5D962F" w14:textId="01DADD66" w:rsidR="00830190" w:rsidRDefault="004B3FB7" w:rsidP="00830190">
      <w:pPr>
        <w:pStyle w:val="ListParagraph"/>
        <w:numPr>
          <w:ilvl w:val="0"/>
          <w:numId w:val="47"/>
        </w:numPr>
        <w:spacing w:before="240"/>
        <w:rPr>
          <w:sz w:val="22"/>
          <w:szCs w:val="22"/>
          <w:lang w:val="en-CA"/>
        </w:rPr>
      </w:pPr>
      <w:r>
        <w:rPr>
          <w:sz w:val="22"/>
          <w:szCs w:val="22"/>
          <w:lang w:val="en-CA"/>
        </w:rPr>
        <w:t>The requirement can be based on the one for inter-frequency NR cell detection</w:t>
      </w:r>
      <w:r w:rsidR="00830190">
        <w:rPr>
          <w:sz w:val="22"/>
          <w:szCs w:val="22"/>
          <w:lang w:val="en-CA"/>
        </w:rPr>
        <w:t xml:space="preserve"> in FR2</w:t>
      </w:r>
      <w:r w:rsidR="007B36F6">
        <w:rPr>
          <w:sz w:val="22"/>
          <w:szCs w:val="22"/>
          <w:lang w:val="en-CA"/>
        </w:rPr>
        <w:t xml:space="preserve"> in combination with MIB reading</w:t>
      </w:r>
      <w:r>
        <w:rPr>
          <w:sz w:val="22"/>
          <w:szCs w:val="22"/>
          <w:lang w:val="en-CA"/>
        </w:rPr>
        <w:t>, however, it needs to be investigated whether an additional margin shall be added for AGC</w:t>
      </w:r>
      <w:r w:rsidR="00AC1415" w:rsidRPr="00AC1415">
        <w:rPr>
          <w:sz w:val="22"/>
          <w:szCs w:val="22"/>
          <w:lang w:val="en-CA"/>
        </w:rPr>
        <w:t xml:space="preserve"> </w:t>
      </w:r>
      <w:r w:rsidR="00AC1415">
        <w:rPr>
          <w:sz w:val="22"/>
          <w:szCs w:val="22"/>
          <w:lang w:val="en-CA"/>
        </w:rPr>
        <w:t>since inter-RAT SFTD measurements are of more transient nature than periodic measurements.</w:t>
      </w:r>
    </w:p>
    <w:p w14:paraId="7919DBCE" w14:textId="77777777" w:rsidR="007B36F6" w:rsidRDefault="007B36F6" w:rsidP="007B36F6">
      <w:pPr>
        <w:pStyle w:val="ListParagraph"/>
        <w:spacing w:before="240"/>
        <w:rPr>
          <w:sz w:val="22"/>
          <w:szCs w:val="22"/>
          <w:lang w:val="en-CA"/>
        </w:rPr>
      </w:pPr>
    </w:p>
    <w:p w14:paraId="71C1ACD2" w14:textId="149F65D2" w:rsidR="007B36F6" w:rsidRPr="007B36F6" w:rsidRDefault="007B36F6" w:rsidP="007B36F6">
      <w:pPr>
        <w:pStyle w:val="ListParagraph"/>
        <w:numPr>
          <w:ilvl w:val="0"/>
          <w:numId w:val="47"/>
        </w:numPr>
        <w:spacing w:before="240"/>
        <w:rPr>
          <w:sz w:val="22"/>
          <w:szCs w:val="22"/>
          <w:lang w:val="en-CA"/>
        </w:rPr>
      </w:pPr>
      <w:r>
        <w:rPr>
          <w:sz w:val="22"/>
          <w:szCs w:val="22"/>
          <w:lang w:val="en-CA"/>
        </w:rPr>
        <w:t xml:space="preserve">For the MIB reading, there are different views on whether beam sweeping factor needs to be taken into account. </w:t>
      </w:r>
    </w:p>
    <w:p w14:paraId="5E433299" w14:textId="77777777" w:rsidR="004B3FB7" w:rsidRPr="004B3FB7" w:rsidRDefault="004B3FB7" w:rsidP="004B3FB7">
      <w:pPr>
        <w:pStyle w:val="ListParagraph"/>
        <w:spacing w:before="240"/>
        <w:rPr>
          <w:sz w:val="22"/>
          <w:szCs w:val="22"/>
          <w:lang w:val="en-CA"/>
        </w:rPr>
      </w:pPr>
    </w:p>
    <w:p w14:paraId="73BA4E73" w14:textId="52003A2A" w:rsidR="00525C5C" w:rsidRPr="00830190" w:rsidRDefault="00123CDB" w:rsidP="00830190">
      <w:pPr>
        <w:pStyle w:val="ListParagraph"/>
        <w:numPr>
          <w:ilvl w:val="0"/>
          <w:numId w:val="47"/>
        </w:numPr>
        <w:rPr>
          <w:sz w:val="22"/>
          <w:szCs w:val="22"/>
          <w:lang w:val="en-CA"/>
        </w:rPr>
      </w:pPr>
      <w:r>
        <w:rPr>
          <w:sz w:val="22"/>
          <w:szCs w:val="22"/>
          <w:lang w:val="en-CA"/>
        </w:rPr>
        <w:t xml:space="preserve">Since there may be several measurement objects using the gap pattern, the requirement shall be scaled with a factor </w:t>
      </w:r>
      <w:r>
        <w:rPr>
          <w:lang w:eastAsia="zh-CN"/>
        </w:rPr>
        <w:t>N</w:t>
      </w:r>
      <w:r>
        <w:rPr>
          <w:vertAlign w:val="subscript"/>
          <w:lang w:eastAsia="zh-CN"/>
        </w:rPr>
        <w:t>freq</w:t>
      </w:r>
      <w:r>
        <w:rPr>
          <w:lang w:eastAsia="zh-CN"/>
        </w:rPr>
        <w:t>.</w:t>
      </w:r>
    </w:p>
    <w:p w14:paraId="4C072C00" w14:textId="6ACAEC59" w:rsidR="00AC1415" w:rsidRDefault="00AC1415" w:rsidP="00AC1415">
      <w:pPr>
        <w:rPr>
          <w:i/>
          <w:sz w:val="22"/>
          <w:szCs w:val="22"/>
          <w:lang w:val="en-CA"/>
        </w:rPr>
      </w:pPr>
      <w:r w:rsidRPr="00AC1415">
        <w:rPr>
          <w:i/>
          <w:sz w:val="22"/>
          <w:szCs w:val="22"/>
          <w:u w:val="single"/>
          <w:lang w:val="en-CA"/>
        </w:rPr>
        <w:t>MSD,</w:t>
      </w:r>
      <w:r>
        <w:rPr>
          <w:i/>
          <w:sz w:val="22"/>
          <w:szCs w:val="22"/>
          <w:u w:val="single"/>
          <w:lang w:val="en-CA"/>
        </w:rPr>
        <w:t xml:space="preserve"> ACLR, etc.</w:t>
      </w:r>
    </w:p>
    <w:p w14:paraId="05D9F039" w14:textId="7501AACA" w:rsidR="00AC1415" w:rsidRPr="00AC1415" w:rsidRDefault="00AC1415" w:rsidP="00AC1415">
      <w:pPr>
        <w:pStyle w:val="ListParagraph"/>
        <w:numPr>
          <w:ilvl w:val="0"/>
          <w:numId w:val="50"/>
        </w:numPr>
        <w:rPr>
          <w:sz w:val="22"/>
          <w:szCs w:val="22"/>
          <w:lang w:val="en-CA"/>
        </w:rPr>
      </w:pPr>
      <w:r>
        <w:rPr>
          <w:sz w:val="22"/>
          <w:szCs w:val="22"/>
          <w:lang w:val="en-CA"/>
        </w:rPr>
        <w:t>Side conditions on Io levels etc are deferred to the performance part (Section 9)</w:t>
      </w:r>
    </w:p>
    <w:p w14:paraId="0E33708A" w14:textId="03292224" w:rsidR="005A345C" w:rsidRDefault="00990154" w:rsidP="00990154">
      <w:pPr>
        <w:pStyle w:val="Heading1"/>
        <w:rPr>
          <w:lang w:val="en-CA"/>
        </w:rPr>
      </w:pPr>
      <w:r>
        <w:rPr>
          <w:lang w:val="en-CA"/>
        </w:rPr>
        <w:t>Summary</w:t>
      </w:r>
      <w:r w:rsidR="0050366D">
        <w:rPr>
          <w:lang w:val="en-CA"/>
        </w:rPr>
        <w:t xml:space="preserve"> and Conclusions</w:t>
      </w:r>
    </w:p>
    <w:p w14:paraId="4CC91A4D" w14:textId="77777777" w:rsidR="00E872F2" w:rsidRDefault="00E872F2" w:rsidP="00E872F2">
      <w:pPr>
        <w:rPr>
          <w:sz w:val="22"/>
          <w:szCs w:val="22"/>
          <w:lang w:val="en-CA"/>
        </w:rPr>
      </w:pPr>
      <w:r w:rsidRPr="00E872F2">
        <w:rPr>
          <w:sz w:val="22"/>
          <w:szCs w:val="22"/>
          <w:lang w:val="en-CA"/>
        </w:rPr>
        <w:t>In this contribution we have briefly summarize</w:t>
      </w:r>
      <w:r>
        <w:rPr>
          <w:sz w:val="22"/>
          <w:szCs w:val="22"/>
          <w:lang w:val="en-CA"/>
        </w:rPr>
        <w:t xml:space="preserve">d the offline discussions from RAN4#86bis, to provide a starting point for discussions at RAN4#87. </w:t>
      </w:r>
    </w:p>
    <w:p w14:paraId="5C0F71F4" w14:textId="67882C7F" w:rsidR="00E872F2" w:rsidRPr="00E872F2" w:rsidRDefault="00E872F2" w:rsidP="00E872F2">
      <w:pPr>
        <w:rPr>
          <w:rFonts w:ascii="Arial" w:hAnsi="Arial"/>
          <w:sz w:val="32"/>
          <w:lang w:val="en-CA"/>
        </w:rPr>
      </w:pPr>
      <w:r>
        <w:rPr>
          <w:sz w:val="22"/>
          <w:szCs w:val="22"/>
          <w:lang w:val="en-CA"/>
        </w:rPr>
        <w:t xml:space="preserve">If companies reach conclusions on the remaining requirements, those can be incorporated in the CR </w:t>
      </w:r>
      <w:r>
        <w:rPr>
          <w:sz w:val="22"/>
          <w:szCs w:val="22"/>
          <w:lang w:val="en-CA"/>
        </w:rPr>
        <w:fldChar w:fldCharType="begin"/>
      </w:r>
      <w:r>
        <w:rPr>
          <w:sz w:val="22"/>
          <w:szCs w:val="22"/>
          <w:lang w:val="en-CA"/>
        </w:rPr>
        <w:instrText xml:space="preserve"> REF _Ref513806157 \r \h </w:instrText>
      </w:r>
      <w:r>
        <w:rPr>
          <w:sz w:val="22"/>
          <w:szCs w:val="22"/>
          <w:lang w:val="en-CA"/>
        </w:rPr>
      </w:r>
      <w:r>
        <w:rPr>
          <w:sz w:val="22"/>
          <w:szCs w:val="22"/>
          <w:lang w:val="en-CA"/>
        </w:rPr>
        <w:fldChar w:fldCharType="separate"/>
      </w:r>
      <w:r>
        <w:rPr>
          <w:sz w:val="22"/>
          <w:szCs w:val="22"/>
          <w:lang w:val="en-CA"/>
        </w:rPr>
        <w:t>[2]</w:t>
      </w:r>
      <w:r>
        <w:rPr>
          <w:sz w:val="22"/>
          <w:szCs w:val="22"/>
          <w:lang w:val="en-CA"/>
        </w:rPr>
        <w:fldChar w:fldCharType="end"/>
      </w:r>
      <w:r>
        <w:rPr>
          <w:sz w:val="22"/>
          <w:szCs w:val="22"/>
          <w:lang w:val="en-CA"/>
        </w:rPr>
        <w:t xml:space="preserve">, which is a revision of the CR agreed at RAN4#86bis </w:t>
      </w:r>
      <w:r>
        <w:rPr>
          <w:sz w:val="22"/>
          <w:szCs w:val="22"/>
          <w:lang w:val="en-CA"/>
        </w:rPr>
        <w:fldChar w:fldCharType="begin"/>
      </w:r>
      <w:r>
        <w:rPr>
          <w:sz w:val="22"/>
          <w:szCs w:val="22"/>
          <w:lang w:val="en-CA"/>
        </w:rPr>
        <w:instrText xml:space="preserve"> REF _Ref513761489 \r \h </w:instrText>
      </w:r>
      <w:r>
        <w:rPr>
          <w:sz w:val="22"/>
          <w:szCs w:val="22"/>
          <w:lang w:val="en-CA"/>
        </w:rPr>
      </w:r>
      <w:r>
        <w:rPr>
          <w:sz w:val="22"/>
          <w:szCs w:val="22"/>
          <w:lang w:val="en-CA"/>
        </w:rPr>
        <w:fldChar w:fldCharType="separate"/>
      </w:r>
      <w:r>
        <w:rPr>
          <w:sz w:val="22"/>
          <w:szCs w:val="22"/>
          <w:lang w:val="en-CA"/>
        </w:rPr>
        <w:t>[1]</w:t>
      </w:r>
      <w:r>
        <w:rPr>
          <w:sz w:val="22"/>
          <w:szCs w:val="22"/>
          <w:lang w:val="en-CA"/>
        </w:rPr>
        <w:fldChar w:fldCharType="end"/>
      </w:r>
      <w:r>
        <w:rPr>
          <w:sz w:val="22"/>
          <w:szCs w:val="22"/>
          <w:lang w:val="en-CA"/>
        </w:rPr>
        <w:t>.</w:t>
      </w:r>
      <w:r w:rsidRPr="00E872F2">
        <w:rPr>
          <w:rFonts w:ascii="Arial" w:hAnsi="Arial"/>
          <w:sz w:val="32"/>
          <w:lang w:val="en-CA"/>
        </w:rPr>
        <w:t xml:space="preserve"> </w:t>
      </w:r>
    </w:p>
    <w:p w14:paraId="74A3C5BC"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0B1FC638" w14:textId="62341E92" w:rsidR="001A70C8" w:rsidRDefault="00FA5AC6" w:rsidP="009F0D1A">
      <w:pPr>
        <w:numPr>
          <w:ilvl w:val="0"/>
          <w:numId w:val="9"/>
        </w:numPr>
        <w:tabs>
          <w:tab w:val="left" w:pos="851"/>
        </w:tabs>
        <w:rPr>
          <w:rFonts w:ascii="Arial" w:hAnsi="Arial" w:cs="Arial"/>
          <w:sz w:val="22"/>
          <w:szCs w:val="22"/>
          <w:lang w:val="en-CA"/>
        </w:rPr>
      </w:pPr>
      <w:bookmarkStart w:id="3" w:name="_Ref510727568"/>
      <w:bookmarkStart w:id="4" w:name="_Ref513761489"/>
      <w:bookmarkStart w:id="5" w:name="_Ref498420781"/>
      <w:bookmarkStart w:id="6" w:name="_Ref485387765"/>
      <w:bookmarkStart w:id="7" w:name="_Ref481738953"/>
      <w:r>
        <w:rPr>
          <w:rFonts w:ascii="Arial" w:hAnsi="Arial" w:cs="Arial"/>
          <w:sz w:val="22"/>
          <w:szCs w:val="22"/>
          <w:lang w:val="en-CA"/>
        </w:rPr>
        <w:t>R</w:t>
      </w:r>
      <w:r w:rsidR="009F0D1A">
        <w:rPr>
          <w:rFonts w:ascii="Arial" w:hAnsi="Arial" w:cs="Arial"/>
          <w:sz w:val="22"/>
          <w:szCs w:val="22"/>
          <w:lang w:val="en-CA"/>
        </w:rPr>
        <w:t>4</w:t>
      </w:r>
      <w:r>
        <w:rPr>
          <w:rFonts w:ascii="Arial" w:hAnsi="Arial" w:cs="Arial"/>
          <w:sz w:val="22"/>
          <w:szCs w:val="22"/>
          <w:lang w:val="en-CA"/>
        </w:rPr>
        <w:t>-180</w:t>
      </w:r>
      <w:r w:rsidR="009F0D1A">
        <w:rPr>
          <w:rFonts w:ascii="Arial" w:hAnsi="Arial" w:cs="Arial"/>
          <w:sz w:val="22"/>
          <w:szCs w:val="22"/>
          <w:lang w:val="en-CA"/>
        </w:rPr>
        <w:t>5956</w:t>
      </w:r>
      <w:r>
        <w:rPr>
          <w:rFonts w:ascii="Arial" w:hAnsi="Arial" w:cs="Arial"/>
          <w:sz w:val="22"/>
          <w:szCs w:val="22"/>
          <w:lang w:val="en-CA"/>
        </w:rPr>
        <w:t xml:space="preserve"> “</w:t>
      </w:r>
      <w:r w:rsidR="009F0D1A" w:rsidRPr="009F0D1A">
        <w:rPr>
          <w:rFonts w:ascii="Arial" w:hAnsi="Arial" w:cs="Arial"/>
          <w:sz w:val="22"/>
          <w:szCs w:val="22"/>
          <w:lang w:val="en-CA"/>
        </w:rPr>
        <w:t>Introduction of inter-RAT SFTD measurement requirement</w:t>
      </w:r>
      <w:r>
        <w:rPr>
          <w:rFonts w:ascii="Arial" w:hAnsi="Arial" w:cs="Arial"/>
          <w:sz w:val="22"/>
          <w:szCs w:val="22"/>
          <w:lang w:val="en-CA"/>
        </w:rPr>
        <w:t xml:space="preserve">”, </w:t>
      </w:r>
      <w:bookmarkEnd w:id="3"/>
      <w:r w:rsidR="009F0D1A">
        <w:rPr>
          <w:rFonts w:ascii="Arial" w:hAnsi="Arial" w:cs="Arial"/>
          <w:sz w:val="22"/>
          <w:szCs w:val="22"/>
          <w:lang w:val="en-CA"/>
        </w:rPr>
        <w:t>Ericsson</w:t>
      </w:r>
      <w:bookmarkEnd w:id="4"/>
    </w:p>
    <w:p w14:paraId="5D040EBC" w14:textId="659993E3" w:rsidR="004A6978" w:rsidRPr="009F0D1A" w:rsidRDefault="009F0D1A" w:rsidP="009F0D1A">
      <w:pPr>
        <w:numPr>
          <w:ilvl w:val="0"/>
          <w:numId w:val="9"/>
        </w:numPr>
        <w:tabs>
          <w:tab w:val="left" w:pos="851"/>
        </w:tabs>
        <w:rPr>
          <w:rFonts w:ascii="Arial" w:hAnsi="Arial" w:cs="Arial"/>
          <w:sz w:val="22"/>
          <w:szCs w:val="22"/>
          <w:lang w:val="en-CA"/>
        </w:rPr>
      </w:pPr>
      <w:bookmarkStart w:id="8" w:name="_Ref513806157"/>
      <w:r>
        <w:rPr>
          <w:rFonts w:ascii="Arial" w:hAnsi="Arial" w:cs="Arial"/>
          <w:sz w:val="22"/>
          <w:szCs w:val="22"/>
          <w:lang w:val="en-CA"/>
        </w:rPr>
        <w:t>R4-180</w:t>
      </w:r>
      <w:r w:rsidR="00576D5C">
        <w:rPr>
          <w:rFonts w:ascii="Arial" w:hAnsi="Arial" w:cs="Arial"/>
          <w:sz w:val="22"/>
          <w:szCs w:val="22"/>
          <w:lang w:val="en-CA"/>
        </w:rPr>
        <w:t>7</w:t>
      </w:r>
      <w:bookmarkStart w:id="9" w:name="_GoBack"/>
      <w:bookmarkEnd w:id="9"/>
      <w:r w:rsidR="00576D5C">
        <w:rPr>
          <w:rFonts w:ascii="Arial" w:hAnsi="Arial" w:cs="Arial"/>
          <w:sz w:val="22"/>
          <w:szCs w:val="22"/>
          <w:lang w:val="en-CA"/>
        </w:rPr>
        <w:t>395</w:t>
      </w:r>
      <w:r>
        <w:rPr>
          <w:rFonts w:ascii="Arial" w:hAnsi="Arial" w:cs="Arial"/>
          <w:sz w:val="22"/>
          <w:szCs w:val="22"/>
          <w:lang w:val="en-CA"/>
        </w:rPr>
        <w:t xml:space="preserve"> “</w:t>
      </w:r>
      <w:bookmarkEnd w:id="5"/>
      <w:bookmarkEnd w:id="6"/>
      <w:bookmarkEnd w:id="7"/>
      <w:r w:rsidRPr="009F0D1A">
        <w:rPr>
          <w:rFonts w:ascii="Arial" w:hAnsi="Arial" w:cs="Arial"/>
          <w:sz w:val="22"/>
          <w:szCs w:val="22"/>
          <w:lang w:val="en-CA"/>
        </w:rPr>
        <w:t>Introduction of inter-RAT SFTD measurement requirement</w:t>
      </w:r>
      <w:r>
        <w:rPr>
          <w:rFonts w:ascii="Arial" w:hAnsi="Arial" w:cs="Arial"/>
          <w:sz w:val="22"/>
          <w:szCs w:val="22"/>
          <w:lang w:val="en-CA"/>
        </w:rPr>
        <w:t>”, Ericsson</w:t>
      </w:r>
      <w:bookmarkEnd w:id="8"/>
    </w:p>
    <w:sectPr w:rsidR="004A6978" w:rsidRPr="009F0D1A"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49F7D" w14:textId="77777777" w:rsidR="00DE3161" w:rsidRDefault="00DE3161">
      <w:r>
        <w:separator/>
      </w:r>
    </w:p>
  </w:endnote>
  <w:endnote w:type="continuationSeparator" w:id="0">
    <w:p w14:paraId="134FE789" w14:textId="77777777" w:rsidR="00DE3161" w:rsidRDefault="00DE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B7D5" w14:textId="77777777" w:rsidR="00AC1415" w:rsidRDefault="00AC141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D81609" w14:textId="77777777" w:rsidR="00AC1415" w:rsidRDefault="00AC1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57066" w14:textId="5BD25F93" w:rsidR="00AC1415" w:rsidRDefault="00AC141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76D5C">
      <w:rPr>
        <w:rStyle w:val="PageNumber"/>
        <w:noProof/>
      </w:rPr>
      <w:t>2</w:t>
    </w:r>
    <w:r>
      <w:rPr>
        <w:rStyle w:val="PageNumber"/>
      </w:rPr>
      <w:fldChar w:fldCharType="end"/>
    </w:r>
  </w:p>
  <w:p w14:paraId="2CE5DAB0" w14:textId="77777777" w:rsidR="00AC1415" w:rsidRDefault="00AC14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1D08" w14:textId="77777777" w:rsidR="00AC1415" w:rsidRDefault="00AC1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689EB" w14:textId="77777777" w:rsidR="00DE3161" w:rsidRDefault="00DE3161">
      <w:r>
        <w:separator/>
      </w:r>
    </w:p>
  </w:footnote>
  <w:footnote w:type="continuationSeparator" w:id="0">
    <w:p w14:paraId="2A86789F" w14:textId="77777777" w:rsidR="00DE3161" w:rsidRDefault="00DE3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7DA1" w14:textId="77777777" w:rsidR="00AC1415" w:rsidRDefault="00AC14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55C" w14:textId="77777777" w:rsidR="00AC1415" w:rsidRDefault="00AC14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0384D" w14:textId="77777777" w:rsidR="00AC1415" w:rsidRDefault="00AC1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7A4422"/>
    <w:multiLevelType w:val="hybridMultilevel"/>
    <w:tmpl w:val="42761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80007"/>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14E677F0"/>
    <w:multiLevelType w:val="hybridMultilevel"/>
    <w:tmpl w:val="F274CC52"/>
    <w:lvl w:ilvl="0" w:tplc="4614F3F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7DD2AD1"/>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EB4905"/>
    <w:multiLevelType w:val="hybridMultilevel"/>
    <w:tmpl w:val="29FAD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B3A2B6C"/>
    <w:multiLevelType w:val="hybridMultilevel"/>
    <w:tmpl w:val="8DAEF1E2"/>
    <w:lvl w:ilvl="0" w:tplc="259E95B4">
      <w:start w:val="1"/>
      <w:numFmt w:val="decimal"/>
      <w:lvlText w:val="%1."/>
      <w:lvlJc w:val="left"/>
      <w:pPr>
        <w:ind w:left="360" w:hanging="360"/>
      </w:pPr>
      <w:rPr>
        <w:rFonts w:ascii="Arial" w:hAnsi="Arial" w:cs="Aria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C9C0C16"/>
    <w:multiLevelType w:val="hybridMultilevel"/>
    <w:tmpl w:val="F6E8EE04"/>
    <w:lvl w:ilvl="0" w:tplc="9244D2EE">
      <w:start w:val="8"/>
      <w:numFmt w:val="bullet"/>
      <w:lvlText w:val="-"/>
      <w:lvlJc w:val="left"/>
      <w:pPr>
        <w:ind w:left="1496" w:hanging="360"/>
      </w:pPr>
      <w:rPr>
        <w:rFonts w:ascii="Times New Roman" w:eastAsia="Times New Roman" w:hAnsi="Times New Roman" w:cs="Times New Roman" w:hint="default"/>
      </w:rPr>
    </w:lvl>
    <w:lvl w:ilvl="1" w:tplc="9244D2EE">
      <w:start w:val="8"/>
      <w:numFmt w:val="bullet"/>
      <w:lvlText w:val="-"/>
      <w:lvlJc w:val="left"/>
      <w:pPr>
        <w:ind w:left="2216" w:hanging="360"/>
      </w:pPr>
      <w:rPr>
        <w:rFonts w:ascii="Times New Roman" w:eastAsia="Times New Roman" w:hAnsi="Times New Roman" w:cs="Times New Roman"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1"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4A0C07"/>
    <w:multiLevelType w:val="hybridMultilevel"/>
    <w:tmpl w:val="EF10D65C"/>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2"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AE12C1"/>
    <w:multiLevelType w:val="hybridMultilevel"/>
    <w:tmpl w:val="56043F46"/>
    <w:lvl w:ilvl="0" w:tplc="4614F3F8">
      <w:start w:val="1"/>
      <w:numFmt w:val="bullet"/>
      <w:lvlText w:val=""/>
      <w:lvlJc w:val="left"/>
      <w:pPr>
        <w:ind w:left="720" w:hanging="360"/>
      </w:pPr>
      <w:rPr>
        <w:rFonts w:ascii="Symbol" w:hAnsi="Symbol" w:hint="default"/>
        <w:color w:val="auto"/>
      </w:rPr>
    </w:lvl>
    <w:lvl w:ilvl="1" w:tplc="4614F3F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80DE1"/>
    <w:multiLevelType w:val="hybridMultilevel"/>
    <w:tmpl w:val="5834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1B0426"/>
    <w:multiLevelType w:val="hybridMultilevel"/>
    <w:tmpl w:val="9F2278B2"/>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0"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32B1235"/>
    <w:multiLevelType w:val="hybridMultilevel"/>
    <w:tmpl w:val="6ED2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574B5"/>
    <w:multiLevelType w:val="hybridMultilevel"/>
    <w:tmpl w:val="4116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3C44CE"/>
    <w:multiLevelType w:val="hybridMultilevel"/>
    <w:tmpl w:val="D0169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B139D7"/>
    <w:multiLevelType w:val="hybridMultilevel"/>
    <w:tmpl w:val="7C00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47"/>
  </w:num>
  <w:num w:numId="3">
    <w:abstractNumId w:val="42"/>
  </w:num>
  <w:num w:numId="4">
    <w:abstractNumId w:val="24"/>
  </w:num>
  <w:num w:numId="5">
    <w:abstractNumId w:val="25"/>
  </w:num>
  <w:num w:numId="6">
    <w:abstractNumId w:val="2"/>
  </w:num>
  <w:num w:numId="7">
    <w:abstractNumId w:val="0"/>
  </w:num>
  <w:num w:numId="8">
    <w:abstractNumId w:val="49"/>
  </w:num>
  <w:num w:numId="9">
    <w:abstractNumId w:val="38"/>
  </w:num>
  <w:num w:numId="10">
    <w:abstractNumId w:val="30"/>
  </w:num>
  <w:num w:numId="11">
    <w:abstractNumId w:val="23"/>
  </w:num>
  <w:num w:numId="12">
    <w:abstractNumId w:val="19"/>
  </w:num>
  <w:num w:numId="13">
    <w:abstractNumId w:val="28"/>
  </w:num>
  <w:num w:numId="14">
    <w:abstractNumId w:val="41"/>
  </w:num>
  <w:num w:numId="15">
    <w:abstractNumId w:val="4"/>
  </w:num>
  <w:num w:numId="16">
    <w:abstractNumId w:val="29"/>
  </w:num>
  <w:num w:numId="17">
    <w:abstractNumId w:val="14"/>
  </w:num>
  <w:num w:numId="18">
    <w:abstractNumId w:val="8"/>
  </w:num>
  <w:num w:numId="19">
    <w:abstractNumId w:val="21"/>
  </w:num>
  <w:num w:numId="20">
    <w:abstractNumId w:val="26"/>
  </w:num>
  <w:num w:numId="21">
    <w:abstractNumId w:val="33"/>
  </w:num>
  <w:num w:numId="22">
    <w:abstractNumId w:val="16"/>
  </w:num>
  <w:num w:numId="23">
    <w:abstractNumId w:val="7"/>
  </w:num>
  <w:num w:numId="24">
    <w:abstractNumId w:val="27"/>
  </w:num>
  <w:num w:numId="25">
    <w:abstractNumId w:val="48"/>
  </w:num>
  <w:num w:numId="26">
    <w:abstractNumId w:val="22"/>
  </w:num>
  <w:num w:numId="27">
    <w:abstractNumId w:val="40"/>
  </w:num>
  <w:num w:numId="28">
    <w:abstractNumId w:val="17"/>
  </w:num>
  <w:num w:numId="29">
    <w:abstractNumId w:val="18"/>
  </w:num>
  <w:num w:numId="30">
    <w:abstractNumId w:val="32"/>
  </w:num>
  <w:num w:numId="31">
    <w:abstractNumId w:val="9"/>
  </w:num>
  <w:num w:numId="32">
    <w:abstractNumId w:val="36"/>
  </w:num>
  <w:num w:numId="33">
    <w:abstractNumId w:val="6"/>
  </w:num>
  <w:num w:numId="34">
    <w:abstractNumId w:val="10"/>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43"/>
  </w:num>
  <w:num w:numId="38">
    <w:abstractNumId w:val="5"/>
  </w:num>
  <w:num w:numId="39">
    <w:abstractNumId w:val="44"/>
  </w:num>
  <w:num w:numId="40">
    <w:abstractNumId w:val="12"/>
  </w:num>
  <w:num w:numId="41">
    <w:abstractNumId w:val="46"/>
  </w:num>
  <w:num w:numId="42">
    <w:abstractNumId w:val="34"/>
  </w:num>
  <w:num w:numId="43">
    <w:abstractNumId w:val="37"/>
  </w:num>
  <w:num w:numId="44">
    <w:abstractNumId w:val="11"/>
  </w:num>
  <w:num w:numId="45">
    <w:abstractNumId w:val="31"/>
  </w:num>
  <w:num w:numId="46">
    <w:abstractNumId w:val="20"/>
  </w:num>
  <w:num w:numId="47">
    <w:abstractNumId w:val="35"/>
  </w:num>
  <w:num w:numId="48">
    <w:abstractNumId w:val="45"/>
  </w:num>
  <w:num w:numId="49">
    <w:abstractNumId w:val="1"/>
  </w:num>
  <w:num w:numId="5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1F9"/>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50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7E7"/>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51D"/>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40"/>
    <w:rsid w:val="000E5FB8"/>
    <w:rsid w:val="000E682B"/>
    <w:rsid w:val="000E6833"/>
    <w:rsid w:val="000E6940"/>
    <w:rsid w:val="000E6ED2"/>
    <w:rsid w:val="000E6EE4"/>
    <w:rsid w:val="000E6F50"/>
    <w:rsid w:val="000F0CB8"/>
    <w:rsid w:val="000F1CEE"/>
    <w:rsid w:val="000F1FBE"/>
    <w:rsid w:val="000F292E"/>
    <w:rsid w:val="000F2CFC"/>
    <w:rsid w:val="000F2D9C"/>
    <w:rsid w:val="000F2FB7"/>
    <w:rsid w:val="000F3191"/>
    <w:rsid w:val="000F36C3"/>
    <w:rsid w:val="000F37A5"/>
    <w:rsid w:val="000F454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27F7"/>
    <w:rsid w:val="00123A2E"/>
    <w:rsid w:val="00123CDB"/>
    <w:rsid w:val="001243FE"/>
    <w:rsid w:val="00124441"/>
    <w:rsid w:val="00126FC2"/>
    <w:rsid w:val="001276CA"/>
    <w:rsid w:val="0013019C"/>
    <w:rsid w:val="0013081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4830"/>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5BD"/>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1F4"/>
    <w:rsid w:val="0023428F"/>
    <w:rsid w:val="00234898"/>
    <w:rsid w:val="00234CF8"/>
    <w:rsid w:val="00235165"/>
    <w:rsid w:val="002356BB"/>
    <w:rsid w:val="00235F3E"/>
    <w:rsid w:val="00236927"/>
    <w:rsid w:val="00236FB3"/>
    <w:rsid w:val="00237414"/>
    <w:rsid w:val="00237DF9"/>
    <w:rsid w:val="00237E80"/>
    <w:rsid w:val="00240BB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3CEE"/>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45"/>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3DE8"/>
    <w:rsid w:val="003D43E9"/>
    <w:rsid w:val="003D4740"/>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3FB7"/>
    <w:rsid w:val="004B4919"/>
    <w:rsid w:val="004B493C"/>
    <w:rsid w:val="004B4A71"/>
    <w:rsid w:val="004B5303"/>
    <w:rsid w:val="004B55E0"/>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8EA"/>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5C5C"/>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01B"/>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5C"/>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72D"/>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4D36"/>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2C7"/>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77607"/>
    <w:rsid w:val="006812C4"/>
    <w:rsid w:val="00681379"/>
    <w:rsid w:val="00681916"/>
    <w:rsid w:val="0068214F"/>
    <w:rsid w:val="00682840"/>
    <w:rsid w:val="00683942"/>
    <w:rsid w:val="00684088"/>
    <w:rsid w:val="00684247"/>
    <w:rsid w:val="00684D41"/>
    <w:rsid w:val="00685605"/>
    <w:rsid w:val="0068748F"/>
    <w:rsid w:val="006878D8"/>
    <w:rsid w:val="00687FDC"/>
    <w:rsid w:val="00690AA3"/>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43D"/>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01"/>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9E0"/>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2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69B"/>
    <w:rsid w:val="007458D8"/>
    <w:rsid w:val="007464AA"/>
    <w:rsid w:val="007465C3"/>
    <w:rsid w:val="00746FDC"/>
    <w:rsid w:val="00747298"/>
    <w:rsid w:val="0074732E"/>
    <w:rsid w:val="00747BF7"/>
    <w:rsid w:val="00750B83"/>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36F6"/>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1DE7"/>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190"/>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2D7"/>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05B"/>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40B"/>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68BB"/>
    <w:rsid w:val="00957C78"/>
    <w:rsid w:val="00960C1A"/>
    <w:rsid w:val="00960F73"/>
    <w:rsid w:val="009611B8"/>
    <w:rsid w:val="0096196E"/>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1DF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91B"/>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D1A"/>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37E31"/>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415"/>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467"/>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9C8"/>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1B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5F7"/>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485"/>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5F6B"/>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317"/>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61"/>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374"/>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4B3"/>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2F2"/>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DE3"/>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2AA"/>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E70"/>
    <w:rsid w:val="00F83E01"/>
    <w:rsid w:val="00F84046"/>
    <w:rsid w:val="00F84210"/>
    <w:rsid w:val="00F84BBE"/>
    <w:rsid w:val="00F854F0"/>
    <w:rsid w:val="00F8622B"/>
    <w:rsid w:val="00F865E8"/>
    <w:rsid w:val="00F9052F"/>
    <w:rsid w:val="00F90C75"/>
    <w:rsid w:val="00F91001"/>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AC6"/>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51"/>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0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79F31-5288-41D1-9980-96F818611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2018-05-10T22:18:00Z</dcterms:created>
  <dcterms:modified xsi:type="dcterms:W3CDTF">2018-05-14T12:15:00Z</dcterms:modified>
</cp:coreProperties>
</file>